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15 — Interventi straordinari e di emergenza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Interventi straordinari e di emergenza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42 D.Lgs. 33/2013; artt. 50, 54 TUEL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Pubblicazione degli atti adottati in caso di interventi straordinari e di eventi di emergenza, comprese le ordinanze contingibili e urgenti del Sindaco ex artt. 50 e 54 TUEL e i provvedimenti di Protezione Civile.</w:t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Provvedimenti adottati in caso di interventi straordinari e di emergenza:</w:t>
      </w:r>
    </w:p>
    <w:tbl>
      <w:tblPr>
        <w:tblW w:type="dxa" w:w="104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500"/>
        <w:gridCol w:w="1700"/>
        <w:gridCol w:w="4500"/>
        <w:gridCol w:w="23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 atto (ordinanza / decreto / delibera)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(n. e data)</w:t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sintetico (intervento / emergenza)</w:t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Eventuale spesa (€)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Costi sostenuti e modalità di acquisizione di beni e servizi per l'emergenza:</w:t>
      </w:r>
    </w:p>
    <w:tbl>
      <w:tblPr>
        <w:tblW w:type="dxa" w:w="100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500"/>
        <w:gridCol w:w="1900"/>
        <w:gridCol w:w="1700"/>
        <w:gridCol w:w="25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(bene / servizio acquisito)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Modalità (affidamento dir./emergenziale)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(€)</w:t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Operatore economico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Pareri di legittimità ed eventuali rilievi:</w:t>
      </w:r>
    </w:p>
    <w:tbl>
      <w:tblPr>
        <w:tblW w:type="dxa" w:w="100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500"/>
        <w:gridCol w:w="2000"/>
        <w:gridCol w:w="2000"/>
        <w:gridCol w:w="21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Atto di riferimento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Soggetto che ha rilasciato il parere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 (favorevole/contrario)</w:t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Riferimenti normativi di settore applicati: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Riferimenti TUEL applicati: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art. 50 c. 5   ☐ art. 54 c. 4   ☐ altro: 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Eventuale Piano di Protezione Civile applicato: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Comunale   ☐ Sovracomunale   Link: ____________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Eventuale stato di emergenza dichiarato: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Nazionale (D.P.C.M.)   ☐ Regionale   Estremi: ______________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Interventi straordinari e di emergenza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 straordinari e di emergenza — MODELLO Amministrazione Trasparente</dc:title>
  <dc:creator>Marco Matteocci — Segretario Comunale</dc:creator>
  <cp:lastModifiedBy>Un-named</cp:lastModifiedBy>
  <cp:revision>1</cp:revision>
  <dcterms:created xsi:type="dcterms:W3CDTF">2026-06-15T14:50:32.675Z</dcterms:created>
  <dcterms:modified xsi:type="dcterms:W3CDTF">2026-06-15T14:50:32.675Z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